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9E62" w14:textId="77777777" w:rsidR="00CC4772" w:rsidRPr="00A52C69" w:rsidRDefault="00CC4772" w:rsidP="00CC4772">
      <w:pPr>
        <w:pStyle w:val="Heading7"/>
        <w:rPr>
          <w:lang w:val="ro-RO"/>
        </w:rPr>
      </w:pPr>
      <w:bookmarkStart w:id="0" w:name="Anexa_3_Decizie_comisie_evaluare"/>
      <w:bookmarkStart w:id="1" w:name="_GoBack"/>
      <w:bookmarkEnd w:id="1"/>
      <w:r>
        <w:rPr>
          <w:lang w:val="ro-RO"/>
        </w:rPr>
        <w:t>A</w:t>
      </w:r>
      <w:r w:rsidRPr="00A52C69">
        <w:rPr>
          <w:lang w:val="ro-RO"/>
        </w:rPr>
        <w:t xml:space="preserve">nexa   </w:t>
      </w:r>
    </w:p>
    <w:p w14:paraId="293EEB19" w14:textId="77777777" w:rsidR="00CC4772" w:rsidRPr="00A52C69" w:rsidRDefault="00CC4772" w:rsidP="00CC4772">
      <w:pPr>
        <w:spacing w:after="0" w:line="240" w:lineRule="auto"/>
        <w:jc w:val="center"/>
        <w:rPr>
          <w:rFonts w:cstheme="minorHAnsi"/>
          <w:b/>
          <w:u w:val="single"/>
          <w:lang w:val="ro-RO"/>
        </w:rPr>
      </w:pPr>
    </w:p>
    <w:p w14:paraId="6DCDDB39" w14:textId="77777777" w:rsidR="00CC4772" w:rsidRPr="00A52C69" w:rsidRDefault="00CC4772" w:rsidP="00CC4772">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D5FFBF1" w14:textId="2F6703F5" w:rsidR="00CC4772" w:rsidRPr="00A52C69" w:rsidRDefault="00CC4772" w:rsidP="00CC4772">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Pr>
          <w:rFonts w:asciiTheme="minorHAnsi" w:hAnsiTheme="minorHAnsi" w:cstheme="minorHAnsi"/>
          <w:lang w:val="ro-RO"/>
        </w:rPr>
        <w:t>Router</w:t>
      </w:r>
    </w:p>
    <w:p w14:paraId="3651051F" w14:textId="77777777" w:rsidR="00CC4772" w:rsidRPr="00A52C69" w:rsidRDefault="00CC4772" w:rsidP="00CC4772">
      <w:pPr>
        <w:spacing w:after="0" w:line="240" w:lineRule="auto"/>
        <w:rPr>
          <w:rFonts w:cstheme="minorHAnsi"/>
          <w:lang w:val="ro-RO"/>
        </w:rPr>
      </w:pPr>
    </w:p>
    <w:p w14:paraId="5D3E556B" w14:textId="77777777" w:rsidR="00CC4772" w:rsidRPr="00A52C69" w:rsidRDefault="00CC4772" w:rsidP="00CC4772">
      <w:pPr>
        <w:spacing w:after="0" w:line="240" w:lineRule="auto"/>
        <w:rPr>
          <w:rFonts w:cstheme="minorHAnsi"/>
          <w:lang w:val="ro-RO"/>
        </w:rPr>
      </w:pPr>
      <w:r w:rsidRPr="00A52C69">
        <w:rPr>
          <w:rFonts w:cstheme="minorHAnsi"/>
          <w:lang w:val="ro-RO"/>
        </w:rPr>
        <w:t xml:space="preserve">Proiect: </w:t>
      </w:r>
      <w:r w:rsidRPr="00567B3C">
        <w:rPr>
          <w:rFonts w:cs="Calibri"/>
          <w:lang w:val="ro-RO"/>
        </w:rPr>
        <w:t>Reducerea Abandonului Școlar al Studenților din Anul Întâi prin Activități Remediale și de Consiliere în Centrul de Învățare din cadrul TUIAȘI</w:t>
      </w:r>
      <w:r w:rsidRPr="00567B3C">
        <w:rPr>
          <w:rFonts w:cstheme="minorHAnsi"/>
          <w:lang w:val="ro-RO"/>
        </w:rPr>
        <w:t xml:space="preserve"> - REMEDIUM    </w:t>
      </w:r>
    </w:p>
    <w:p w14:paraId="3B5FDDF0" w14:textId="77777777" w:rsidR="00CC4772" w:rsidRPr="00A52C69" w:rsidRDefault="00CC4772" w:rsidP="00CC4772">
      <w:pPr>
        <w:spacing w:after="0" w:line="240" w:lineRule="auto"/>
        <w:ind w:left="6300" w:hanging="6300"/>
        <w:rPr>
          <w:rFonts w:cstheme="minorHAnsi"/>
          <w:lang w:val="ro-RO"/>
        </w:rPr>
      </w:pPr>
      <w:r w:rsidRPr="00A52C69">
        <w:rPr>
          <w:rFonts w:cstheme="minorHAnsi"/>
          <w:lang w:val="ro-RO"/>
        </w:rPr>
        <w:t xml:space="preserve">Beneficiar: </w:t>
      </w:r>
      <w:r w:rsidRPr="00567B3C">
        <w:rPr>
          <w:rFonts w:cstheme="minorHAnsi"/>
          <w:lang w:val="ro-RO"/>
        </w:rPr>
        <w:t>Universitatea Tehnică „Gheorghe Asachi” din Iași</w:t>
      </w:r>
    </w:p>
    <w:p w14:paraId="67D20186" w14:textId="77777777" w:rsidR="00CC4772" w:rsidRPr="00A52C69" w:rsidRDefault="00CC4772" w:rsidP="00CC4772">
      <w:pPr>
        <w:spacing w:after="0" w:line="240" w:lineRule="auto"/>
        <w:ind w:left="6300" w:hanging="6300"/>
        <w:rPr>
          <w:rFonts w:cstheme="minorHAnsi"/>
          <w:lang w:val="ro-RO"/>
        </w:rPr>
      </w:pPr>
      <w:r w:rsidRPr="00A52C69">
        <w:rPr>
          <w:rFonts w:cstheme="minorHAnsi"/>
          <w:lang w:val="ro-RO"/>
        </w:rPr>
        <w:t>Ofertant: ____________________</w:t>
      </w:r>
    </w:p>
    <w:p w14:paraId="7E915A80" w14:textId="77777777" w:rsidR="00CC4772" w:rsidRPr="00A52C69" w:rsidRDefault="00CC4772" w:rsidP="00CC4772">
      <w:pPr>
        <w:spacing w:after="0" w:line="240" w:lineRule="auto"/>
        <w:rPr>
          <w:rFonts w:cstheme="minorHAnsi"/>
          <w:b/>
          <w:lang w:val="ro-RO"/>
        </w:rPr>
      </w:pPr>
    </w:p>
    <w:p w14:paraId="2949E520" w14:textId="77777777" w:rsidR="00CC4772" w:rsidRPr="00A52C69" w:rsidRDefault="00CC4772" w:rsidP="00CC4772">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2E7C396" w14:textId="77777777" w:rsidR="00CC4772" w:rsidRPr="00A52C69" w:rsidRDefault="00CC4772" w:rsidP="00CC4772">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C4772" w:rsidRPr="004674D0" w14:paraId="293A8894" w14:textId="77777777" w:rsidTr="004546A9">
        <w:trPr>
          <w:trHeight w:val="285"/>
        </w:trPr>
        <w:tc>
          <w:tcPr>
            <w:tcW w:w="1080" w:type="dxa"/>
            <w:shd w:val="clear" w:color="auto" w:fill="auto"/>
            <w:noWrap/>
            <w:vAlign w:val="center"/>
          </w:tcPr>
          <w:p w14:paraId="6047057E"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Nr. crt.</w:t>
            </w:r>
          </w:p>
          <w:p w14:paraId="1FAA8EDD"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6D3770D3"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Denumirea produselor</w:t>
            </w:r>
          </w:p>
          <w:p w14:paraId="02F045DE"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6B508D3"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Cant.</w:t>
            </w:r>
          </w:p>
          <w:p w14:paraId="7A2062D0"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77BC670"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Preț unitar</w:t>
            </w:r>
          </w:p>
          <w:p w14:paraId="7278A0B5"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18BA40C8"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Valoare Totală fără TVA</w:t>
            </w:r>
          </w:p>
          <w:p w14:paraId="3C540A67"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7F1FF1C6"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TVA</w:t>
            </w:r>
          </w:p>
          <w:p w14:paraId="078B2967"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00BFFA43"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Valoare totală cu TVA</w:t>
            </w:r>
          </w:p>
          <w:p w14:paraId="5FF08566" w14:textId="77777777" w:rsidR="00CC4772" w:rsidRPr="00A52C69" w:rsidRDefault="00CC4772" w:rsidP="004546A9">
            <w:pPr>
              <w:spacing w:after="0" w:line="240" w:lineRule="auto"/>
              <w:jc w:val="center"/>
              <w:rPr>
                <w:rFonts w:cstheme="minorHAnsi"/>
                <w:sz w:val="20"/>
                <w:lang w:val="ro-RO"/>
              </w:rPr>
            </w:pPr>
            <w:r w:rsidRPr="00A52C69">
              <w:rPr>
                <w:rFonts w:cstheme="minorHAnsi"/>
                <w:sz w:val="20"/>
                <w:lang w:val="ro-RO"/>
              </w:rPr>
              <w:t>(7=5+6)</w:t>
            </w:r>
          </w:p>
        </w:tc>
      </w:tr>
      <w:tr w:rsidR="00CC4772" w:rsidRPr="004674D0" w14:paraId="53B9F8E1" w14:textId="77777777" w:rsidTr="004546A9">
        <w:trPr>
          <w:trHeight w:val="285"/>
        </w:trPr>
        <w:tc>
          <w:tcPr>
            <w:tcW w:w="1080" w:type="dxa"/>
            <w:shd w:val="clear" w:color="auto" w:fill="auto"/>
            <w:noWrap/>
            <w:vAlign w:val="bottom"/>
          </w:tcPr>
          <w:p w14:paraId="459651A2" w14:textId="33B04474" w:rsidR="00CC4772" w:rsidRPr="00A52C69" w:rsidRDefault="00CC4772" w:rsidP="004546A9">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14:paraId="32C692B6" w14:textId="77777777" w:rsidR="00CC4772" w:rsidRPr="00A52C69" w:rsidRDefault="00CC4772" w:rsidP="004546A9">
            <w:pPr>
              <w:spacing w:after="0" w:line="240" w:lineRule="auto"/>
              <w:ind w:left="-198" w:firstLine="198"/>
              <w:jc w:val="center"/>
              <w:rPr>
                <w:rFonts w:cstheme="minorHAnsi"/>
                <w:lang w:val="ro-RO"/>
              </w:rPr>
            </w:pPr>
            <w:r>
              <w:rPr>
                <w:rFonts w:cstheme="minorHAnsi"/>
                <w:lang w:val="ro-RO"/>
              </w:rPr>
              <w:t>Router</w:t>
            </w:r>
          </w:p>
        </w:tc>
        <w:tc>
          <w:tcPr>
            <w:tcW w:w="850" w:type="dxa"/>
          </w:tcPr>
          <w:p w14:paraId="06F72850" w14:textId="77777777" w:rsidR="00CC4772" w:rsidRPr="00A52C69" w:rsidRDefault="00CC4772" w:rsidP="004546A9">
            <w:pPr>
              <w:spacing w:after="0" w:line="240" w:lineRule="auto"/>
              <w:jc w:val="center"/>
              <w:rPr>
                <w:rFonts w:cstheme="minorHAnsi"/>
                <w:lang w:val="ro-RO"/>
              </w:rPr>
            </w:pPr>
            <w:r>
              <w:rPr>
                <w:rFonts w:cstheme="minorHAnsi"/>
                <w:lang w:val="ro-RO"/>
              </w:rPr>
              <w:t>1</w:t>
            </w:r>
          </w:p>
        </w:tc>
        <w:tc>
          <w:tcPr>
            <w:tcW w:w="1044" w:type="dxa"/>
          </w:tcPr>
          <w:p w14:paraId="52D23085" w14:textId="77777777" w:rsidR="00CC4772" w:rsidRPr="00A52C69" w:rsidRDefault="00CC4772" w:rsidP="004546A9">
            <w:pPr>
              <w:spacing w:after="0" w:line="240" w:lineRule="auto"/>
              <w:jc w:val="center"/>
              <w:rPr>
                <w:rFonts w:cstheme="minorHAnsi"/>
                <w:lang w:val="ro-RO"/>
              </w:rPr>
            </w:pPr>
          </w:p>
        </w:tc>
        <w:tc>
          <w:tcPr>
            <w:tcW w:w="1327" w:type="dxa"/>
          </w:tcPr>
          <w:p w14:paraId="649C45A4" w14:textId="77777777" w:rsidR="00CC4772" w:rsidRPr="00A52C69" w:rsidRDefault="00CC4772" w:rsidP="004546A9">
            <w:pPr>
              <w:spacing w:after="0" w:line="240" w:lineRule="auto"/>
              <w:jc w:val="center"/>
              <w:rPr>
                <w:rFonts w:cstheme="minorHAnsi"/>
                <w:lang w:val="ro-RO"/>
              </w:rPr>
            </w:pPr>
          </w:p>
        </w:tc>
        <w:tc>
          <w:tcPr>
            <w:tcW w:w="1260" w:type="dxa"/>
          </w:tcPr>
          <w:p w14:paraId="5A2890EC" w14:textId="77777777" w:rsidR="00CC4772" w:rsidRPr="00A52C69" w:rsidRDefault="00CC4772" w:rsidP="004546A9">
            <w:pPr>
              <w:spacing w:after="0" w:line="240" w:lineRule="auto"/>
              <w:jc w:val="center"/>
              <w:rPr>
                <w:rFonts w:cstheme="minorHAnsi"/>
                <w:lang w:val="ro-RO"/>
              </w:rPr>
            </w:pPr>
          </w:p>
        </w:tc>
        <w:tc>
          <w:tcPr>
            <w:tcW w:w="1553" w:type="dxa"/>
            <w:shd w:val="clear" w:color="auto" w:fill="auto"/>
            <w:noWrap/>
            <w:vAlign w:val="bottom"/>
          </w:tcPr>
          <w:p w14:paraId="614CA099" w14:textId="77777777" w:rsidR="00CC4772" w:rsidRPr="00A52C69" w:rsidRDefault="00CC4772" w:rsidP="004546A9">
            <w:pPr>
              <w:spacing w:after="0" w:line="240" w:lineRule="auto"/>
              <w:jc w:val="center"/>
              <w:rPr>
                <w:rFonts w:cstheme="minorHAnsi"/>
                <w:lang w:val="ro-RO"/>
              </w:rPr>
            </w:pPr>
          </w:p>
        </w:tc>
      </w:tr>
      <w:tr w:rsidR="00CC4772" w:rsidRPr="004674D0" w14:paraId="451F7A59" w14:textId="77777777" w:rsidTr="004546A9">
        <w:trPr>
          <w:trHeight w:val="285"/>
        </w:trPr>
        <w:tc>
          <w:tcPr>
            <w:tcW w:w="1080" w:type="dxa"/>
            <w:shd w:val="clear" w:color="auto" w:fill="auto"/>
            <w:noWrap/>
            <w:vAlign w:val="bottom"/>
          </w:tcPr>
          <w:p w14:paraId="4CF0A8A6" w14:textId="77777777" w:rsidR="00CC4772" w:rsidRPr="00A52C69" w:rsidRDefault="00CC4772" w:rsidP="004546A9">
            <w:pPr>
              <w:spacing w:after="0" w:line="240" w:lineRule="auto"/>
              <w:ind w:left="162"/>
              <w:rPr>
                <w:rFonts w:cstheme="minorHAnsi"/>
                <w:b/>
                <w:lang w:val="ro-RO"/>
              </w:rPr>
            </w:pPr>
          </w:p>
        </w:tc>
        <w:tc>
          <w:tcPr>
            <w:tcW w:w="2719" w:type="dxa"/>
            <w:shd w:val="clear" w:color="auto" w:fill="auto"/>
            <w:vAlign w:val="bottom"/>
          </w:tcPr>
          <w:p w14:paraId="4782D33A" w14:textId="4188BC3E" w:rsidR="00CC4772" w:rsidRPr="00A52C69" w:rsidRDefault="00CC4772" w:rsidP="004546A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00EE39A2" w14:textId="77777777" w:rsidR="00CC4772" w:rsidRDefault="00CC4772" w:rsidP="004546A9">
            <w:pPr>
              <w:spacing w:after="0" w:line="240" w:lineRule="auto"/>
              <w:jc w:val="center"/>
              <w:rPr>
                <w:rFonts w:cstheme="minorHAnsi"/>
                <w:b/>
                <w:lang w:val="ro-RO"/>
              </w:rPr>
            </w:pPr>
            <w:r>
              <w:rPr>
                <w:rFonts w:cstheme="minorHAnsi"/>
                <w:b/>
                <w:lang w:val="ro-RO"/>
              </w:rPr>
              <w:t>1</w:t>
            </w:r>
          </w:p>
        </w:tc>
        <w:tc>
          <w:tcPr>
            <w:tcW w:w="1044" w:type="dxa"/>
          </w:tcPr>
          <w:p w14:paraId="4E259BFF" w14:textId="77777777" w:rsidR="00CC4772" w:rsidRPr="00A52C69" w:rsidRDefault="00CC4772" w:rsidP="004546A9">
            <w:pPr>
              <w:spacing w:after="0" w:line="240" w:lineRule="auto"/>
              <w:jc w:val="center"/>
              <w:rPr>
                <w:rFonts w:cstheme="minorHAnsi"/>
                <w:b/>
                <w:lang w:val="ro-RO"/>
              </w:rPr>
            </w:pPr>
          </w:p>
        </w:tc>
        <w:tc>
          <w:tcPr>
            <w:tcW w:w="1327" w:type="dxa"/>
          </w:tcPr>
          <w:p w14:paraId="13DE5C8F" w14:textId="77777777" w:rsidR="00CC4772" w:rsidRPr="00A52C69" w:rsidRDefault="00CC4772" w:rsidP="004546A9">
            <w:pPr>
              <w:spacing w:after="0" w:line="240" w:lineRule="auto"/>
              <w:jc w:val="center"/>
              <w:rPr>
                <w:rFonts w:cstheme="minorHAnsi"/>
                <w:b/>
                <w:lang w:val="ro-RO"/>
              </w:rPr>
            </w:pPr>
          </w:p>
        </w:tc>
        <w:tc>
          <w:tcPr>
            <w:tcW w:w="1260" w:type="dxa"/>
          </w:tcPr>
          <w:p w14:paraId="54918D80" w14:textId="77777777" w:rsidR="00CC4772" w:rsidRPr="00A52C69" w:rsidRDefault="00CC4772" w:rsidP="004546A9">
            <w:pPr>
              <w:spacing w:after="0" w:line="240" w:lineRule="auto"/>
              <w:jc w:val="center"/>
              <w:rPr>
                <w:rFonts w:cstheme="minorHAnsi"/>
                <w:b/>
                <w:lang w:val="ro-RO"/>
              </w:rPr>
            </w:pPr>
          </w:p>
        </w:tc>
        <w:tc>
          <w:tcPr>
            <w:tcW w:w="1553" w:type="dxa"/>
            <w:shd w:val="clear" w:color="auto" w:fill="auto"/>
            <w:noWrap/>
            <w:vAlign w:val="bottom"/>
          </w:tcPr>
          <w:p w14:paraId="6EEE4023" w14:textId="77777777" w:rsidR="00CC4772" w:rsidRPr="00A52C69" w:rsidRDefault="00CC4772" w:rsidP="004546A9">
            <w:pPr>
              <w:spacing w:after="0" w:line="240" w:lineRule="auto"/>
              <w:jc w:val="center"/>
              <w:rPr>
                <w:rFonts w:cstheme="minorHAnsi"/>
                <w:b/>
                <w:lang w:val="ro-RO"/>
              </w:rPr>
            </w:pPr>
          </w:p>
        </w:tc>
      </w:tr>
    </w:tbl>
    <w:p w14:paraId="63A57714" w14:textId="77777777" w:rsidR="00CC4772" w:rsidRPr="00A52C69" w:rsidRDefault="00CC4772" w:rsidP="00CC4772">
      <w:pPr>
        <w:spacing w:after="0" w:line="240" w:lineRule="auto"/>
        <w:rPr>
          <w:rFonts w:cstheme="minorHAnsi"/>
          <w:b/>
          <w:u w:val="single"/>
          <w:lang w:val="ro-RO"/>
        </w:rPr>
      </w:pPr>
    </w:p>
    <w:p w14:paraId="5DD636CC" w14:textId="77777777" w:rsidR="00CC4772" w:rsidRPr="00A52C69" w:rsidRDefault="00CC4772" w:rsidP="00CC4772">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7E010599" w14:textId="77777777" w:rsidR="00CC4772" w:rsidRPr="00A52C69" w:rsidRDefault="00CC4772" w:rsidP="00CC4772">
      <w:pPr>
        <w:spacing w:after="0" w:line="240" w:lineRule="auto"/>
        <w:ind w:left="720" w:hanging="720"/>
        <w:rPr>
          <w:rFonts w:cstheme="minorHAnsi"/>
          <w:b/>
          <w:lang w:val="ro-RO"/>
        </w:rPr>
      </w:pPr>
    </w:p>
    <w:p w14:paraId="0840C874" w14:textId="77777777" w:rsidR="00CC4772" w:rsidRPr="00A52C69" w:rsidRDefault="00CC4772" w:rsidP="00CC4772">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5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3856C602" w14:textId="77777777" w:rsidR="00CC4772" w:rsidRPr="00A52C69" w:rsidRDefault="00CC4772" w:rsidP="00CC4772">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C4772" w:rsidRPr="004674D0" w14:paraId="535137B0" w14:textId="77777777" w:rsidTr="004546A9">
        <w:trPr>
          <w:trHeight w:val="285"/>
        </w:trPr>
        <w:tc>
          <w:tcPr>
            <w:tcW w:w="900" w:type="dxa"/>
            <w:shd w:val="clear" w:color="auto" w:fill="auto"/>
            <w:noWrap/>
            <w:vAlign w:val="center"/>
          </w:tcPr>
          <w:p w14:paraId="73F71995"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699D67AE"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69F7678"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3E90C7E3" w14:textId="77777777" w:rsidR="00CC4772" w:rsidRPr="00A52C69" w:rsidRDefault="00CC4772" w:rsidP="004546A9">
            <w:pPr>
              <w:spacing w:after="0" w:line="240" w:lineRule="auto"/>
              <w:jc w:val="center"/>
              <w:rPr>
                <w:rFonts w:cstheme="minorHAnsi"/>
                <w:b/>
                <w:lang w:val="ro-RO"/>
              </w:rPr>
            </w:pPr>
            <w:r w:rsidRPr="00A52C69">
              <w:rPr>
                <w:rFonts w:cstheme="minorHAnsi"/>
                <w:b/>
                <w:lang w:val="ro-RO"/>
              </w:rPr>
              <w:t>Termene de livrare</w:t>
            </w:r>
          </w:p>
        </w:tc>
      </w:tr>
      <w:tr w:rsidR="00CC4772" w:rsidRPr="004674D0" w14:paraId="35D11225" w14:textId="77777777" w:rsidTr="004546A9">
        <w:trPr>
          <w:trHeight w:val="285"/>
        </w:trPr>
        <w:tc>
          <w:tcPr>
            <w:tcW w:w="900" w:type="dxa"/>
            <w:shd w:val="clear" w:color="auto" w:fill="auto"/>
            <w:noWrap/>
            <w:vAlign w:val="center"/>
          </w:tcPr>
          <w:p w14:paraId="6DD24E2D" w14:textId="77777777" w:rsidR="00CC4772" w:rsidRPr="00A52C69" w:rsidRDefault="00CC4772" w:rsidP="004546A9">
            <w:pPr>
              <w:spacing w:after="0" w:line="240" w:lineRule="auto"/>
              <w:ind w:left="162"/>
              <w:rPr>
                <w:rFonts w:cstheme="minorHAnsi"/>
                <w:lang w:val="ro-RO"/>
              </w:rPr>
            </w:pPr>
            <w:r w:rsidRPr="002208B9">
              <w:rPr>
                <w:rFonts w:cs="Calibri"/>
                <w:spacing w:val="-2"/>
                <w:sz w:val="20"/>
                <w:szCs w:val="20"/>
                <w:lang w:val="ro-RO"/>
              </w:rPr>
              <w:t>LOT 1</w:t>
            </w:r>
          </w:p>
        </w:tc>
        <w:tc>
          <w:tcPr>
            <w:tcW w:w="4033" w:type="dxa"/>
            <w:shd w:val="clear" w:color="auto" w:fill="auto"/>
            <w:vAlign w:val="bottom"/>
          </w:tcPr>
          <w:p w14:paraId="380DFC20" w14:textId="77777777" w:rsidR="00CC4772" w:rsidRPr="00A52C69" w:rsidRDefault="00CC4772" w:rsidP="004546A9">
            <w:pPr>
              <w:spacing w:after="0" w:line="240" w:lineRule="auto"/>
              <w:ind w:left="-198" w:firstLine="198"/>
              <w:jc w:val="center"/>
              <w:rPr>
                <w:rFonts w:cstheme="minorHAnsi"/>
                <w:lang w:val="ro-RO"/>
              </w:rPr>
            </w:pPr>
            <w:r>
              <w:rPr>
                <w:rFonts w:cstheme="minorHAnsi"/>
                <w:lang w:val="ro-RO"/>
              </w:rPr>
              <w:t>Router</w:t>
            </w:r>
          </w:p>
        </w:tc>
        <w:tc>
          <w:tcPr>
            <w:tcW w:w="1276" w:type="dxa"/>
          </w:tcPr>
          <w:p w14:paraId="0B8E2122" w14:textId="77777777" w:rsidR="00CC4772" w:rsidRPr="00A52C69" w:rsidRDefault="00CC4772" w:rsidP="004546A9">
            <w:pPr>
              <w:spacing w:after="0" w:line="240" w:lineRule="auto"/>
              <w:jc w:val="center"/>
              <w:rPr>
                <w:rFonts w:cstheme="minorHAnsi"/>
                <w:lang w:val="ro-RO"/>
              </w:rPr>
            </w:pPr>
            <w:r>
              <w:rPr>
                <w:rFonts w:cstheme="minorHAnsi"/>
                <w:lang w:val="ro-RO"/>
              </w:rPr>
              <w:t>1</w:t>
            </w:r>
          </w:p>
        </w:tc>
        <w:tc>
          <w:tcPr>
            <w:tcW w:w="3624" w:type="dxa"/>
          </w:tcPr>
          <w:p w14:paraId="6699D018" w14:textId="77777777" w:rsidR="00CC4772" w:rsidRPr="00A52C69" w:rsidRDefault="00CC4772" w:rsidP="004546A9">
            <w:pPr>
              <w:spacing w:after="0" w:line="240" w:lineRule="auto"/>
              <w:jc w:val="center"/>
              <w:rPr>
                <w:rFonts w:cstheme="minorHAnsi"/>
                <w:lang w:val="ro-RO"/>
              </w:rPr>
            </w:pPr>
          </w:p>
        </w:tc>
      </w:tr>
    </w:tbl>
    <w:p w14:paraId="08779857" w14:textId="77777777" w:rsidR="00CC4772" w:rsidRPr="00A52C69" w:rsidRDefault="00CC4772" w:rsidP="00CC4772">
      <w:pPr>
        <w:spacing w:after="0" w:line="240" w:lineRule="auto"/>
        <w:rPr>
          <w:rFonts w:cstheme="minorHAnsi"/>
          <w:b/>
          <w:lang w:val="ro-RO"/>
        </w:rPr>
      </w:pPr>
    </w:p>
    <w:p w14:paraId="6F1C0424" w14:textId="77777777" w:rsidR="00CC4772" w:rsidRPr="00A52C69" w:rsidRDefault="00CC4772" w:rsidP="00CC4772">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20D7BE4F" w14:textId="77777777" w:rsidR="00CC4772" w:rsidRPr="00A52C69" w:rsidRDefault="00CC4772" w:rsidP="00CC4772">
      <w:pPr>
        <w:tabs>
          <w:tab w:val="left" w:pos="-2127"/>
        </w:tabs>
        <w:suppressAutoHyphens/>
        <w:spacing w:after="0" w:line="240" w:lineRule="auto"/>
        <w:ind w:left="540" w:firstLine="27"/>
        <w:jc w:val="both"/>
        <w:rPr>
          <w:rFonts w:cstheme="minorHAnsi"/>
          <w:lang w:val="ro-RO"/>
        </w:rPr>
      </w:pPr>
    </w:p>
    <w:p w14:paraId="0FAC9F77" w14:textId="77777777" w:rsidR="00CC4772" w:rsidRPr="00A52C69" w:rsidRDefault="00CC4772" w:rsidP="00CC4772">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6C6E45A2" w14:textId="77777777" w:rsidR="00CC4772" w:rsidRPr="00A52C69" w:rsidRDefault="00CC4772" w:rsidP="00CC4772">
      <w:pPr>
        <w:spacing w:after="0" w:line="240" w:lineRule="auto"/>
        <w:ind w:left="720" w:hanging="720"/>
        <w:rPr>
          <w:rFonts w:cstheme="minorHAnsi"/>
          <w:b/>
          <w:lang w:val="ro-RO"/>
        </w:rPr>
      </w:pPr>
    </w:p>
    <w:p w14:paraId="5D725AE6" w14:textId="77777777" w:rsidR="00CC4772" w:rsidRPr="00A52C69" w:rsidRDefault="00CC4772" w:rsidP="00CC4772">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7161DEC" w14:textId="77777777" w:rsidR="00CC4772" w:rsidRPr="00A52C69" w:rsidRDefault="00CC4772" w:rsidP="00CC4772">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6869D94" w14:textId="77777777" w:rsidR="00CC4772" w:rsidRDefault="00CC4772" w:rsidP="00CC4772">
      <w:pPr>
        <w:rPr>
          <w:rFonts w:cstheme="minorHAnsi"/>
          <w:lang w:val="ro-RO"/>
        </w:rPr>
      </w:pPr>
      <w:r>
        <w:rPr>
          <w:rFonts w:cstheme="minorHAnsi"/>
          <w:lang w:val="ro-RO"/>
        </w:rPr>
        <w:br w:type="page"/>
      </w:r>
    </w:p>
    <w:p w14:paraId="25583579" w14:textId="77777777" w:rsidR="00CC4772" w:rsidRPr="00A52C69" w:rsidRDefault="00CC4772" w:rsidP="00CC4772">
      <w:pPr>
        <w:tabs>
          <w:tab w:val="left" w:pos="90"/>
        </w:tabs>
        <w:suppressAutoHyphens/>
        <w:spacing w:after="0" w:line="240" w:lineRule="auto"/>
        <w:ind w:right="-72"/>
        <w:jc w:val="both"/>
        <w:rPr>
          <w:rFonts w:cstheme="minorHAnsi"/>
          <w:lang w:val="ro-RO"/>
        </w:rPr>
      </w:pPr>
    </w:p>
    <w:p w14:paraId="44081C6D" w14:textId="77777777" w:rsidR="00CC4772" w:rsidRDefault="00CC4772" w:rsidP="00CC4772">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63767A7" w14:textId="77777777" w:rsidR="00CC4772" w:rsidRDefault="00CC4772" w:rsidP="00CC4772">
      <w:pPr>
        <w:spacing w:after="0" w:line="240" w:lineRule="auto"/>
        <w:ind w:left="720" w:hanging="720"/>
        <w:jc w:val="both"/>
        <w:rPr>
          <w:rFonts w:cstheme="minorHAnsi"/>
          <w:b/>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536"/>
      </w:tblGrid>
      <w:tr w:rsidR="00CC4772" w:rsidRPr="00386A28" w14:paraId="413A2BFE" w14:textId="77777777" w:rsidTr="004546A9">
        <w:trPr>
          <w:trHeight w:val="285"/>
          <w:tblHeader/>
        </w:trPr>
        <w:tc>
          <w:tcPr>
            <w:tcW w:w="709" w:type="dxa"/>
          </w:tcPr>
          <w:p w14:paraId="6B9895D6" w14:textId="77777777" w:rsidR="00CC4772" w:rsidRPr="00A52C69" w:rsidRDefault="00CC4772" w:rsidP="004546A9">
            <w:pPr>
              <w:spacing w:after="0" w:line="240" w:lineRule="auto"/>
              <w:jc w:val="center"/>
              <w:rPr>
                <w:rFonts w:cstheme="minorHAnsi"/>
                <w:b/>
                <w:lang w:val="ro-RO"/>
              </w:rPr>
            </w:pPr>
            <w:r>
              <w:rPr>
                <w:rFonts w:cstheme="minorHAnsi"/>
                <w:b/>
                <w:lang w:val="ro-RO"/>
              </w:rPr>
              <w:t>Nr. crt.</w:t>
            </w:r>
          </w:p>
        </w:tc>
        <w:tc>
          <w:tcPr>
            <w:tcW w:w="4820" w:type="dxa"/>
            <w:shd w:val="clear" w:color="auto" w:fill="auto"/>
            <w:vAlign w:val="center"/>
          </w:tcPr>
          <w:p w14:paraId="57B92648" w14:textId="77777777" w:rsidR="00CC4772" w:rsidRPr="00C7090A" w:rsidRDefault="00CC4772" w:rsidP="004546A9">
            <w:pPr>
              <w:spacing w:after="0" w:line="240" w:lineRule="auto"/>
              <w:jc w:val="center"/>
              <w:rPr>
                <w:rFonts w:ascii="Calibri" w:hAnsi="Calibri" w:cstheme="minorHAnsi"/>
                <w:b/>
                <w:lang w:val="ro-RO"/>
              </w:rPr>
            </w:pPr>
            <w:r w:rsidRPr="00C7090A">
              <w:rPr>
                <w:rFonts w:ascii="Calibri" w:hAnsi="Calibri" w:cstheme="minorHAnsi"/>
                <w:b/>
                <w:lang w:val="ro-RO"/>
              </w:rPr>
              <w:t>A. Specificații tehnice solicitate</w:t>
            </w:r>
          </w:p>
        </w:tc>
        <w:tc>
          <w:tcPr>
            <w:tcW w:w="4536" w:type="dxa"/>
          </w:tcPr>
          <w:p w14:paraId="74FE7597" w14:textId="77777777" w:rsidR="00CC4772" w:rsidRPr="00C7090A" w:rsidRDefault="00CC4772" w:rsidP="004546A9">
            <w:pPr>
              <w:spacing w:after="0" w:line="240" w:lineRule="auto"/>
              <w:jc w:val="center"/>
              <w:rPr>
                <w:rFonts w:ascii="Calibri" w:hAnsi="Calibri" w:cstheme="minorHAnsi"/>
                <w:b/>
                <w:lang w:val="ro-RO"/>
              </w:rPr>
            </w:pPr>
            <w:r w:rsidRPr="00C7090A">
              <w:rPr>
                <w:rFonts w:ascii="Calibri" w:hAnsi="Calibri" w:cstheme="minorHAnsi"/>
                <w:b/>
                <w:lang w:val="ro-RO"/>
              </w:rPr>
              <w:t>B. Specificații tehnice ofertate</w:t>
            </w:r>
          </w:p>
          <w:p w14:paraId="60F20F19" w14:textId="77777777" w:rsidR="00CC4772" w:rsidRPr="00C7090A" w:rsidRDefault="00CC4772" w:rsidP="004546A9">
            <w:pPr>
              <w:spacing w:after="0" w:line="240" w:lineRule="auto"/>
              <w:jc w:val="center"/>
              <w:rPr>
                <w:rFonts w:ascii="Calibri" w:hAnsi="Calibri" w:cstheme="minorHAnsi"/>
                <w:i/>
                <w:color w:val="3366FF"/>
                <w:u w:val="single"/>
                <w:lang w:val="ro-RO"/>
              </w:rPr>
            </w:pPr>
            <w:r w:rsidRPr="00C7090A">
              <w:rPr>
                <w:rFonts w:ascii="Calibri" w:hAnsi="Calibri" w:cstheme="minorHAnsi"/>
                <w:i/>
                <w:color w:val="FF0000"/>
                <w:lang w:val="ro-RO"/>
              </w:rPr>
              <w:t>[a se completa de către Ofertant]</w:t>
            </w:r>
          </w:p>
        </w:tc>
      </w:tr>
      <w:tr w:rsidR="00CC4772" w:rsidRPr="004674D0" w14:paraId="63EEF02B" w14:textId="77777777" w:rsidTr="004546A9">
        <w:trPr>
          <w:trHeight w:val="198"/>
        </w:trPr>
        <w:tc>
          <w:tcPr>
            <w:tcW w:w="709" w:type="dxa"/>
            <w:vMerge w:val="restart"/>
            <w:vAlign w:val="center"/>
          </w:tcPr>
          <w:p w14:paraId="6FB6770D" w14:textId="77777777" w:rsidR="00CC4772" w:rsidRPr="00A52C69" w:rsidRDefault="00CC4772" w:rsidP="004546A9">
            <w:pPr>
              <w:spacing w:after="0" w:line="240" w:lineRule="auto"/>
              <w:jc w:val="center"/>
              <w:rPr>
                <w:rFonts w:cstheme="minorHAnsi"/>
                <w:i/>
                <w:color w:val="FF0000"/>
                <w:lang w:val="ro-RO"/>
              </w:rPr>
            </w:pPr>
            <w:r>
              <w:rPr>
                <w:rFonts w:cs="Calibri"/>
                <w:b/>
                <w:lang w:val="ro-RO"/>
              </w:rPr>
              <w:t>1</w:t>
            </w:r>
          </w:p>
        </w:tc>
        <w:tc>
          <w:tcPr>
            <w:tcW w:w="4820" w:type="dxa"/>
            <w:shd w:val="clear" w:color="auto" w:fill="auto"/>
            <w:vAlign w:val="bottom"/>
          </w:tcPr>
          <w:p w14:paraId="46022E60" w14:textId="77777777" w:rsidR="00CC4772" w:rsidRPr="00C7090A" w:rsidRDefault="00CC4772" w:rsidP="004546A9">
            <w:pPr>
              <w:spacing w:after="0" w:line="240" w:lineRule="auto"/>
              <w:jc w:val="both"/>
              <w:rPr>
                <w:rFonts w:ascii="Calibri" w:hAnsi="Calibri" w:cstheme="minorHAnsi"/>
                <w:i/>
                <w:color w:val="FF0000"/>
                <w:sz w:val="20"/>
                <w:szCs w:val="20"/>
                <w:lang w:val="ro-RO"/>
              </w:rPr>
            </w:pPr>
            <w:r w:rsidRPr="00C7090A">
              <w:rPr>
                <w:rFonts w:cs="Calibri"/>
                <w:i/>
                <w:color w:val="FF0000"/>
                <w:sz w:val="20"/>
                <w:szCs w:val="20"/>
                <w:lang w:val="ro-RO"/>
              </w:rPr>
              <w:t xml:space="preserve">Denumire produs: </w:t>
            </w:r>
            <w:r>
              <w:rPr>
                <w:rFonts w:cs="Calibri"/>
                <w:i/>
                <w:sz w:val="20"/>
                <w:szCs w:val="20"/>
                <w:lang w:val="ro-RO"/>
              </w:rPr>
              <w:t>Router</w:t>
            </w:r>
          </w:p>
        </w:tc>
        <w:tc>
          <w:tcPr>
            <w:tcW w:w="4536" w:type="dxa"/>
          </w:tcPr>
          <w:p w14:paraId="5CB9EE11" w14:textId="77777777" w:rsidR="00CC4772" w:rsidRPr="00C7090A" w:rsidRDefault="00CC4772" w:rsidP="004546A9">
            <w:pPr>
              <w:spacing w:after="0" w:line="240" w:lineRule="auto"/>
              <w:jc w:val="center"/>
              <w:rPr>
                <w:rFonts w:ascii="Calibri" w:hAnsi="Calibri" w:cstheme="minorHAnsi"/>
                <w:i/>
                <w:color w:val="FF0000"/>
                <w:lang w:val="ro-RO"/>
              </w:rPr>
            </w:pPr>
            <w:r w:rsidRPr="00C7090A">
              <w:rPr>
                <w:rFonts w:ascii="Calibri" w:hAnsi="Calibri" w:cs="Calibri"/>
                <w:i/>
                <w:color w:val="FF0000"/>
                <w:sz w:val="20"/>
                <w:szCs w:val="20"/>
                <w:lang w:val="ro-RO"/>
              </w:rPr>
              <w:t>Marca / modelul produsului</w:t>
            </w:r>
          </w:p>
        </w:tc>
      </w:tr>
      <w:tr w:rsidR="00CC4772" w:rsidRPr="004674D0" w14:paraId="2A5DD83A" w14:textId="77777777" w:rsidTr="004546A9">
        <w:tc>
          <w:tcPr>
            <w:tcW w:w="709" w:type="dxa"/>
            <w:vMerge/>
            <w:vAlign w:val="center"/>
          </w:tcPr>
          <w:p w14:paraId="60809456" w14:textId="77777777" w:rsidR="00CC4772" w:rsidRDefault="00CC4772" w:rsidP="004546A9">
            <w:pPr>
              <w:spacing w:after="0" w:line="240" w:lineRule="auto"/>
              <w:jc w:val="center"/>
              <w:rPr>
                <w:rFonts w:cs="Calibri"/>
                <w:b/>
                <w:lang w:val="ro-RO"/>
              </w:rPr>
            </w:pPr>
          </w:p>
        </w:tc>
        <w:tc>
          <w:tcPr>
            <w:tcW w:w="4820" w:type="dxa"/>
            <w:shd w:val="clear" w:color="auto" w:fill="auto"/>
            <w:vAlign w:val="bottom"/>
          </w:tcPr>
          <w:p w14:paraId="3FC7849A" w14:textId="77777777" w:rsidR="00CC4772" w:rsidRPr="00C7090A" w:rsidRDefault="00CC4772" w:rsidP="004546A9">
            <w:pPr>
              <w:spacing w:after="0" w:line="240" w:lineRule="auto"/>
              <w:ind w:left="-13" w:firstLine="13"/>
              <w:jc w:val="both"/>
              <w:rPr>
                <w:rFonts w:ascii="Calibri" w:hAnsi="Calibri" w:cs="Calibri"/>
                <w:i/>
                <w:color w:val="FF0000"/>
                <w:sz w:val="20"/>
                <w:szCs w:val="20"/>
                <w:lang w:val="ro-RO"/>
              </w:rPr>
            </w:pPr>
            <w:r w:rsidRPr="00C7090A">
              <w:rPr>
                <w:rFonts w:cs="Calibri"/>
                <w:i/>
                <w:color w:val="FF0000"/>
                <w:sz w:val="20"/>
                <w:szCs w:val="20"/>
                <w:lang w:val="ro-RO"/>
              </w:rPr>
              <w:t xml:space="preserve">Descriere generală: </w:t>
            </w:r>
            <w:r>
              <w:rPr>
                <w:rFonts w:cs="Calibri"/>
                <w:i/>
                <w:sz w:val="20"/>
                <w:szCs w:val="20"/>
                <w:lang w:val="ro-RO"/>
              </w:rPr>
              <w:t>Router tri-band</w:t>
            </w:r>
          </w:p>
        </w:tc>
        <w:tc>
          <w:tcPr>
            <w:tcW w:w="4536" w:type="dxa"/>
          </w:tcPr>
          <w:p w14:paraId="6436EE38" w14:textId="77777777" w:rsidR="00CC4772" w:rsidRPr="00C7090A" w:rsidRDefault="00CC4772" w:rsidP="004546A9">
            <w:pPr>
              <w:spacing w:after="0" w:line="240" w:lineRule="auto"/>
              <w:rPr>
                <w:rFonts w:ascii="Calibri" w:hAnsi="Calibri" w:cs="Calibri"/>
                <w:i/>
                <w:color w:val="FF0000"/>
                <w:sz w:val="20"/>
                <w:szCs w:val="20"/>
                <w:lang w:val="ro-RO"/>
              </w:rPr>
            </w:pPr>
            <w:r w:rsidRPr="00C7090A">
              <w:rPr>
                <w:rFonts w:ascii="Calibri" w:hAnsi="Calibri" w:cs="Calibri"/>
                <w:i/>
                <w:color w:val="FF0000"/>
                <w:sz w:val="20"/>
                <w:szCs w:val="20"/>
                <w:lang w:val="ro-RO"/>
              </w:rPr>
              <w:t>Descriere generală</w:t>
            </w:r>
          </w:p>
        </w:tc>
      </w:tr>
      <w:tr w:rsidR="00CC4772" w:rsidRPr="004674D0" w14:paraId="52BEC6EE" w14:textId="77777777" w:rsidTr="004546A9">
        <w:trPr>
          <w:trHeight w:val="8301"/>
        </w:trPr>
        <w:tc>
          <w:tcPr>
            <w:tcW w:w="709" w:type="dxa"/>
            <w:vMerge/>
            <w:vAlign w:val="center"/>
          </w:tcPr>
          <w:p w14:paraId="6D3CE28A" w14:textId="77777777" w:rsidR="00CC4772" w:rsidRDefault="00CC4772" w:rsidP="004546A9">
            <w:pPr>
              <w:spacing w:after="0" w:line="240" w:lineRule="auto"/>
              <w:jc w:val="center"/>
              <w:rPr>
                <w:rFonts w:cs="Calibri"/>
                <w:b/>
                <w:lang w:val="ro-RO"/>
              </w:rPr>
            </w:pPr>
          </w:p>
        </w:tc>
        <w:tc>
          <w:tcPr>
            <w:tcW w:w="4820" w:type="dxa"/>
            <w:shd w:val="clear" w:color="auto" w:fill="auto"/>
            <w:vAlign w:val="bottom"/>
          </w:tcPr>
          <w:p w14:paraId="53CBAE2F" w14:textId="77777777" w:rsidR="00CC4772" w:rsidRPr="00C7090A" w:rsidRDefault="00CC4772" w:rsidP="004546A9">
            <w:pPr>
              <w:spacing w:after="0" w:line="240" w:lineRule="auto"/>
              <w:ind w:left="-13" w:firstLine="13"/>
              <w:rPr>
                <w:rFonts w:cs="Calibri"/>
                <w:i/>
                <w:color w:val="FF0000"/>
                <w:sz w:val="20"/>
                <w:szCs w:val="20"/>
                <w:lang w:val="ro-RO"/>
              </w:rPr>
            </w:pPr>
            <w:r w:rsidRPr="00C7090A">
              <w:rPr>
                <w:rFonts w:cs="Calibri"/>
                <w:i/>
                <w:color w:val="FF0000"/>
                <w:sz w:val="20"/>
                <w:szCs w:val="20"/>
                <w:lang w:val="ro-RO"/>
              </w:rPr>
              <w:t>Detalii specifice şi standarde tehnice minim acceptate de către Beneficiar</w:t>
            </w:r>
          </w:p>
          <w:p w14:paraId="47E62A33"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Viteza Wi-Fi (Mbps) minim </w:t>
            </w:r>
            <w:r w:rsidRPr="00BF79B6">
              <w:rPr>
                <w:rFonts w:eastAsia="Times New Roman" w:cs="Helvetica"/>
                <w:color w:val="000000"/>
                <w:sz w:val="20"/>
                <w:szCs w:val="20"/>
                <w:lang w:eastAsia="en-GB"/>
              </w:rPr>
              <w:t>574 + 1201 + 4804</w:t>
            </w:r>
          </w:p>
          <w:p w14:paraId="63EDBA4C"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Banda de operare </w:t>
            </w:r>
            <w:r w:rsidRPr="00BF79B6">
              <w:rPr>
                <w:rFonts w:eastAsia="Times New Roman" w:cs="Helvetica"/>
                <w:color w:val="000000"/>
                <w:sz w:val="20"/>
                <w:szCs w:val="20"/>
                <w:lang w:eastAsia="en-GB"/>
              </w:rPr>
              <w:t>Tri-Band</w:t>
            </w:r>
          </w:p>
          <w:p w14:paraId="3210D24C"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Frecventa (GHz)</w:t>
            </w:r>
            <w:r w:rsidRPr="00BF79B6">
              <w:rPr>
                <w:rFonts w:eastAsia="Times New Roman" w:cs="Helvetica"/>
                <w:color w:val="000000"/>
                <w:sz w:val="20"/>
                <w:szCs w:val="20"/>
                <w:lang w:eastAsia="en-GB"/>
              </w:rPr>
              <w:tab/>
              <w:t>2.4 - 5</w:t>
            </w:r>
          </w:p>
          <w:p w14:paraId="4A607B89"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Standarde minim </w:t>
            </w:r>
            <w:r w:rsidRPr="00BF79B6">
              <w:rPr>
                <w:rFonts w:eastAsia="Times New Roman" w:cs="Helvetica"/>
                <w:color w:val="000000"/>
                <w:sz w:val="20"/>
                <w:szCs w:val="20"/>
                <w:lang w:eastAsia="en-GB"/>
              </w:rPr>
              <w:t>Wi-Fi 6 (802.11ax)</w:t>
            </w:r>
            <w:r>
              <w:rPr>
                <w:rFonts w:eastAsia="Times New Roman" w:cs="Helvetica"/>
                <w:color w:val="000000"/>
                <w:sz w:val="20"/>
                <w:szCs w:val="20"/>
                <w:lang w:eastAsia="en-GB"/>
              </w:rPr>
              <w:t xml:space="preserve"> sau echivalent</w:t>
            </w:r>
          </w:p>
          <w:p w14:paraId="72700D02"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Standarde compatibile minim </w:t>
            </w:r>
            <w:r w:rsidRPr="00BF79B6">
              <w:rPr>
                <w:rFonts w:eastAsia="Times New Roman" w:cs="Helvetica"/>
                <w:color w:val="000000"/>
                <w:sz w:val="20"/>
                <w:szCs w:val="20"/>
                <w:lang w:eastAsia="en-GB"/>
              </w:rPr>
              <w:t>IEEE 802.11 ac, IEEE 802.11 ax, IEEE 802.11a, IEEE 802.11b, IEEE 802.11g, IEEE 802.11n</w:t>
            </w:r>
          </w:p>
          <w:p w14:paraId="4FB0088D"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Protocoale minim </w:t>
            </w:r>
            <w:r w:rsidRPr="00BF79B6">
              <w:rPr>
                <w:rFonts w:eastAsia="Times New Roman" w:cs="Helvetica"/>
                <w:color w:val="000000"/>
                <w:sz w:val="20"/>
                <w:szCs w:val="20"/>
                <w:lang w:eastAsia="en-GB"/>
              </w:rPr>
              <w:t>IPv4, IPv6</w:t>
            </w:r>
          </w:p>
          <w:p w14:paraId="2F44E8C2"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Securitate minim </w:t>
            </w:r>
            <w:r w:rsidRPr="00BF79B6">
              <w:rPr>
                <w:rFonts w:eastAsia="Times New Roman" w:cs="Helvetica"/>
                <w:color w:val="000000"/>
                <w:sz w:val="20"/>
                <w:szCs w:val="20"/>
                <w:lang w:eastAsia="en-GB"/>
              </w:rPr>
              <w:t>WPA, WPA2, WPA3, WPA/WPA2-Enterprise (802.1x)</w:t>
            </w:r>
          </w:p>
          <w:p w14:paraId="01A224A9"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Firewall</w:t>
            </w:r>
            <w:r w:rsidRPr="00BF79B6">
              <w:rPr>
                <w:rFonts w:eastAsia="Times New Roman" w:cs="Helvetica"/>
                <w:color w:val="000000"/>
                <w:sz w:val="20"/>
                <w:szCs w:val="20"/>
                <w:lang w:eastAsia="en-GB"/>
              </w:rPr>
              <w:tab/>
              <w:t>SPI</w:t>
            </w:r>
            <w:r>
              <w:rPr>
                <w:rFonts w:eastAsia="Times New Roman" w:cs="Helvetica"/>
                <w:color w:val="000000"/>
                <w:sz w:val="20"/>
                <w:szCs w:val="20"/>
                <w:lang w:eastAsia="en-GB"/>
              </w:rPr>
              <w:t xml:space="preserve"> sau echivalent</w:t>
            </w:r>
          </w:p>
          <w:p w14:paraId="44651420"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Porturi</w:t>
            </w:r>
            <w:r w:rsidRPr="00BF79B6">
              <w:rPr>
                <w:rFonts w:eastAsia="Times New Roman" w:cs="Helvetica"/>
                <w:color w:val="000000"/>
                <w:sz w:val="20"/>
                <w:szCs w:val="20"/>
                <w:lang w:eastAsia="en-GB"/>
              </w:rPr>
              <w:tab/>
            </w:r>
            <w:r>
              <w:rPr>
                <w:rFonts w:eastAsia="Times New Roman" w:cs="Helvetica"/>
                <w:color w:val="000000"/>
                <w:sz w:val="20"/>
                <w:szCs w:val="20"/>
                <w:lang w:eastAsia="en-GB"/>
              </w:rPr>
              <w:t xml:space="preserve">minim </w:t>
            </w:r>
            <w:r w:rsidRPr="00BF79B6">
              <w:rPr>
                <w:rFonts w:eastAsia="Times New Roman" w:cs="Helvetica"/>
                <w:color w:val="000000"/>
                <w:sz w:val="20"/>
                <w:szCs w:val="20"/>
                <w:lang w:eastAsia="en-GB"/>
              </w:rPr>
              <w:t>3 x LAN, 2 x WAN / LAN</w:t>
            </w:r>
          </w:p>
          <w:p w14:paraId="74C1FA52"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Viteza Ethernet (Mbps)</w:t>
            </w:r>
            <w:r w:rsidRPr="00BF79B6">
              <w:rPr>
                <w:rFonts w:eastAsia="Times New Roman" w:cs="Helvetica"/>
                <w:color w:val="000000"/>
                <w:sz w:val="20"/>
                <w:szCs w:val="20"/>
                <w:lang w:eastAsia="en-GB"/>
              </w:rPr>
              <w:tab/>
            </w:r>
            <w:r>
              <w:rPr>
                <w:rFonts w:eastAsia="Times New Roman" w:cs="Helvetica"/>
                <w:color w:val="000000"/>
                <w:sz w:val="20"/>
                <w:szCs w:val="20"/>
                <w:lang w:eastAsia="en-GB"/>
              </w:rPr>
              <w:t xml:space="preserve">minim </w:t>
            </w:r>
            <w:r w:rsidRPr="00BF79B6">
              <w:rPr>
                <w:rFonts w:eastAsia="Times New Roman" w:cs="Helvetica"/>
                <w:color w:val="000000"/>
                <w:sz w:val="20"/>
                <w:szCs w:val="20"/>
                <w:lang w:eastAsia="en-GB"/>
              </w:rPr>
              <w:t>10/100/1000</w:t>
            </w:r>
          </w:p>
          <w:p w14:paraId="50AD1A44"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USB 2.0</w:t>
            </w:r>
            <w:r w:rsidRPr="00BF79B6">
              <w:rPr>
                <w:rFonts w:eastAsia="Times New Roman" w:cs="Helvetica"/>
                <w:color w:val="000000"/>
                <w:sz w:val="20"/>
                <w:szCs w:val="20"/>
                <w:lang w:eastAsia="en-GB"/>
              </w:rPr>
              <w:tab/>
            </w:r>
            <w:r>
              <w:rPr>
                <w:rFonts w:eastAsia="Times New Roman" w:cs="Helvetica"/>
                <w:color w:val="000000"/>
                <w:sz w:val="20"/>
                <w:szCs w:val="20"/>
                <w:lang w:eastAsia="en-GB"/>
              </w:rPr>
              <w:t>da</w:t>
            </w:r>
          </w:p>
          <w:p w14:paraId="1BD593EC"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USB 3.0</w:t>
            </w:r>
            <w:r w:rsidRPr="00BF79B6">
              <w:rPr>
                <w:rFonts w:eastAsia="Times New Roman" w:cs="Helvetica"/>
                <w:color w:val="000000"/>
                <w:sz w:val="20"/>
                <w:szCs w:val="20"/>
                <w:lang w:eastAsia="en-GB"/>
              </w:rPr>
              <w:tab/>
            </w:r>
            <w:r>
              <w:rPr>
                <w:rFonts w:eastAsia="Times New Roman" w:cs="Helvetica"/>
                <w:color w:val="000000"/>
                <w:sz w:val="20"/>
                <w:szCs w:val="20"/>
                <w:lang w:eastAsia="en-GB"/>
              </w:rPr>
              <w:t>da</w:t>
            </w:r>
          </w:p>
          <w:p w14:paraId="6B9889D1"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IProcesor</w:t>
            </w:r>
            <w:r w:rsidRPr="00BF79B6">
              <w:rPr>
                <w:rFonts w:eastAsia="Times New Roman" w:cs="Helvetica"/>
                <w:color w:val="000000"/>
                <w:sz w:val="20"/>
                <w:szCs w:val="20"/>
                <w:lang w:eastAsia="en-GB"/>
              </w:rPr>
              <w:tab/>
            </w:r>
            <w:r>
              <w:rPr>
                <w:rFonts w:eastAsia="Times New Roman" w:cs="Helvetica"/>
                <w:color w:val="000000"/>
                <w:sz w:val="20"/>
                <w:szCs w:val="20"/>
                <w:lang w:eastAsia="en-GB"/>
              </w:rPr>
              <w:t xml:space="preserve">minim </w:t>
            </w:r>
            <w:r w:rsidRPr="00BF79B6">
              <w:rPr>
                <w:rFonts w:eastAsia="Times New Roman" w:cs="Helvetica"/>
                <w:color w:val="000000"/>
                <w:sz w:val="20"/>
                <w:szCs w:val="20"/>
                <w:lang w:eastAsia="en-GB"/>
              </w:rPr>
              <w:t>1.5 GHz Quad-Core CPU</w:t>
            </w:r>
            <w:r>
              <w:rPr>
                <w:rFonts w:eastAsia="Times New Roman" w:cs="Helvetica"/>
                <w:color w:val="000000"/>
                <w:sz w:val="20"/>
                <w:szCs w:val="20"/>
                <w:lang w:eastAsia="en-GB"/>
              </w:rPr>
              <w:t xml:space="preserve"> sau echivalent</w:t>
            </w:r>
          </w:p>
          <w:p w14:paraId="55EC02E5"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Activitate LED</w:t>
            </w:r>
            <w:r w:rsidRPr="00BF79B6">
              <w:rPr>
                <w:rFonts w:eastAsia="Times New Roman" w:cs="Helvetica"/>
                <w:color w:val="000000"/>
                <w:sz w:val="20"/>
                <w:szCs w:val="20"/>
                <w:lang w:eastAsia="en-GB"/>
              </w:rPr>
              <w:tab/>
              <w:t>On/Off</w:t>
            </w:r>
          </w:p>
          <w:p w14:paraId="5A3801A7"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Antena</w:t>
            </w:r>
            <w:r w:rsidRPr="00BF79B6">
              <w:rPr>
                <w:rFonts w:eastAsia="Times New Roman" w:cs="Helvetica"/>
                <w:color w:val="000000"/>
                <w:sz w:val="20"/>
                <w:szCs w:val="20"/>
                <w:lang w:eastAsia="en-GB"/>
              </w:rPr>
              <w:tab/>
            </w:r>
            <w:r>
              <w:rPr>
                <w:rFonts w:eastAsia="Times New Roman" w:cs="Helvetica"/>
                <w:color w:val="000000"/>
                <w:sz w:val="20"/>
                <w:szCs w:val="20"/>
                <w:lang w:eastAsia="en-GB"/>
              </w:rPr>
              <w:t xml:space="preserve">minim </w:t>
            </w:r>
            <w:r w:rsidRPr="00BF79B6">
              <w:rPr>
                <w:rFonts w:eastAsia="Times New Roman" w:cs="Helvetica"/>
                <w:color w:val="000000"/>
                <w:sz w:val="20"/>
                <w:szCs w:val="20"/>
                <w:lang w:eastAsia="en-GB"/>
              </w:rPr>
              <w:t>8 antene externe detasabile</w:t>
            </w:r>
          </w:p>
          <w:p w14:paraId="31A4442D"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 xml:space="preserve">Tipuri WAN: </w:t>
            </w:r>
            <w:r>
              <w:rPr>
                <w:rFonts w:eastAsia="Times New Roman" w:cs="Helvetica"/>
                <w:color w:val="000000"/>
                <w:sz w:val="20"/>
                <w:szCs w:val="20"/>
                <w:lang w:eastAsia="en-GB"/>
              </w:rPr>
              <w:t xml:space="preserve">minim </w:t>
            </w:r>
            <w:r w:rsidRPr="00BF79B6">
              <w:rPr>
                <w:rFonts w:eastAsia="Times New Roman" w:cs="Helvetica"/>
                <w:color w:val="000000"/>
                <w:sz w:val="20"/>
                <w:szCs w:val="20"/>
                <w:lang w:eastAsia="en-GB"/>
              </w:rPr>
              <w:t>Dynamic IP, Static IP, PPPoE, PPTP, L2TP</w:t>
            </w:r>
          </w:p>
          <w:p w14:paraId="05D84A64"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Se vor livra: </w:t>
            </w:r>
            <w:r w:rsidRPr="00BF79B6">
              <w:rPr>
                <w:rFonts w:eastAsia="Times New Roman" w:cs="Helvetica"/>
                <w:color w:val="000000"/>
                <w:sz w:val="20"/>
                <w:szCs w:val="20"/>
                <w:lang w:eastAsia="en-GB"/>
              </w:rPr>
              <w:t>Router, Adaptor alimentare, Cablu Ethernet, Ghid de instalare rapida</w:t>
            </w:r>
          </w:p>
          <w:p w14:paraId="55AAA236"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VPN</w:t>
            </w:r>
            <w:r w:rsidRPr="00BF79B6">
              <w:rPr>
                <w:rFonts w:eastAsia="Times New Roman" w:cs="Helvetica"/>
                <w:color w:val="000000"/>
                <w:sz w:val="20"/>
                <w:szCs w:val="20"/>
                <w:lang w:eastAsia="en-GB"/>
              </w:rPr>
              <w:tab/>
              <w:t>OpenVPN</w:t>
            </w:r>
          </w:p>
          <w:p w14:paraId="0E1DE130" w14:textId="77777777" w:rsidR="00CC4772" w:rsidRPr="00BF79B6"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Facilitati</w:t>
            </w:r>
            <w:r>
              <w:rPr>
                <w:rFonts w:eastAsia="Times New Roman" w:cs="Helvetica"/>
                <w:color w:val="000000"/>
                <w:sz w:val="20"/>
                <w:szCs w:val="20"/>
                <w:lang w:eastAsia="en-GB"/>
              </w:rPr>
              <w:t xml:space="preserve">: minim </w:t>
            </w:r>
            <w:r w:rsidRPr="00BF79B6">
              <w:rPr>
                <w:rFonts w:eastAsia="Times New Roman" w:cs="Helvetica"/>
                <w:color w:val="000000"/>
                <w:sz w:val="20"/>
                <w:szCs w:val="20"/>
                <w:lang w:eastAsia="en-GB"/>
              </w:rPr>
              <w:t>MU-MIMO, Beamforming, 4T4R, FEM de mare putere</w:t>
            </w:r>
          </w:p>
          <w:p w14:paraId="2B54B3AC" w14:textId="77777777" w:rsidR="00CC4772" w:rsidRDefault="00CC4772" w:rsidP="004546A9">
            <w:pPr>
              <w:spacing w:after="0" w:line="240" w:lineRule="auto"/>
              <w:ind w:left="-13" w:firstLine="13"/>
              <w:jc w:val="both"/>
              <w:rPr>
                <w:rFonts w:eastAsia="Times New Roman" w:cs="Helvetica"/>
                <w:color w:val="000000"/>
                <w:sz w:val="20"/>
                <w:szCs w:val="20"/>
                <w:lang w:eastAsia="en-GB"/>
              </w:rPr>
            </w:pPr>
            <w:r w:rsidRPr="00BF79B6">
              <w:rPr>
                <w:rFonts w:eastAsia="Times New Roman" w:cs="Helvetica"/>
                <w:color w:val="000000"/>
                <w:sz w:val="20"/>
                <w:szCs w:val="20"/>
                <w:lang w:eastAsia="en-GB"/>
              </w:rPr>
              <w:t>Functii / Optiuni</w:t>
            </w:r>
            <w:r>
              <w:rPr>
                <w:rFonts w:eastAsia="Times New Roman" w:cs="Helvetica"/>
                <w:color w:val="000000"/>
                <w:sz w:val="20"/>
                <w:szCs w:val="20"/>
                <w:lang w:eastAsia="en-GB"/>
              </w:rPr>
              <w:t>:</w:t>
            </w:r>
            <w:r w:rsidRPr="00BF79B6">
              <w:rPr>
                <w:rFonts w:eastAsia="Times New Roman" w:cs="Helvetica"/>
                <w:color w:val="000000"/>
                <w:sz w:val="20"/>
                <w:szCs w:val="20"/>
                <w:lang w:eastAsia="en-GB"/>
              </w:rPr>
              <w:tab/>
              <w:t>Apple Time Mach</w:t>
            </w:r>
            <w:r>
              <w:rPr>
                <w:rFonts w:eastAsia="Times New Roman" w:cs="Helvetica"/>
                <w:color w:val="000000"/>
                <w:sz w:val="20"/>
                <w:szCs w:val="20"/>
                <w:lang w:eastAsia="en-GB"/>
              </w:rPr>
              <w:t xml:space="preserve">ine, Server FTP, Server media, </w:t>
            </w:r>
            <w:r w:rsidRPr="00BF79B6">
              <w:rPr>
                <w:rFonts w:eastAsia="Times New Roman" w:cs="Helvetica"/>
                <w:color w:val="000000"/>
                <w:sz w:val="20"/>
                <w:szCs w:val="20"/>
                <w:lang w:eastAsia="en-GB"/>
              </w:rPr>
              <w:t>Game Accelerator, Game Statistics, Game Protector, HomeCare, OneMesh</w:t>
            </w:r>
          </w:p>
          <w:p w14:paraId="6B7DA107" w14:textId="77777777" w:rsidR="00CC4772" w:rsidRDefault="00CC4772" w:rsidP="004546A9">
            <w:pPr>
              <w:spacing w:after="0" w:line="240" w:lineRule="auto"/>
              <w:ind w:left="-13" w:firstLine="13"/>
              <w:jc w:val="both"/>
              <w:rPr>
                <w:rFonts w:eastAsia="Times New Roman"/>
                <w:color w:val="000000"/>
                <w:sz w:val="20"/>
                <w:szCs w:val="20"/>
                <w:lang w:val="ro-RO" w:eastAsia="ro-RO"/>
              </w:rPr>
            </w:pPr>
            <w:r w:rsidRPr="00C7090A">
              <w:rPr>
                <w:rFonts w:eastAsia="Times New Roman"/>
                <w:b/>
                <w:color w:val="000000"/>
                <w:sz w:val="20"/>
                <w:szCs w:val="20"/>
                <w:lang w:val="ro-RO" w:eastAsia="ro-RO"/>
              </w:rPr>
              <w:t>Garanție</w:t>
            </w:r>
            <w:r w:rsidRPr="00C7090A">
              <w:rPr>
                <w:rFonts w:eastAsia="Times New Roman"/>
                <w:color w:val="000000"/>
                <w:sz w:val="20"/>
                <w:szCs w:val="20"/>
                <w:lang w:val="ro-RO" w:eastAsia="ro-RO"/>
              </w:rPr>
              <w:t>: minim 1 an.</w:t>
            </w:r>
          </w:p>
          <w:p w14:paraId="4D9777B0" w14:textId="77777777" w:rsidR="00CC4772" w:rsidRPr="00C7090A" w:rsidRDefault="00CC4772" w:rsidP="004546A9">
            <w:pPr>
              <w:spacing w:after="0" w:line="240" w:lineRule="auto"/>
              <w:ind w:left="-13" w:firstLine="13"/>
              <w:jc w:val="both"/>
              <w:rPr>
                <w:rFonts w:ascii="Calibri" w:eastAsia="Times New Roman" w:hAnsi="Calibri"/>
                <w:color w:val="000000"/>
                <w:sz w:val="20"/>
                <w:szCs w:val="20"/>
                <w:lang w:val="ro-RO" w:eastAsia="ro-RO"/>
              </w:rPr>
            </w:pPr>
            <w:r>
              <w:rPr>
                <w:rFonts w:eastAsia="Times New Roman"/>
                <w:b/>
                <w:color w:val="000000"/>
                <w:sz w:val="20"/>
                <w:szCs w:val="20"/>
                <w:lang w:val="ro-RO" w:eastAsia="ro-RO"/>
              </w:rPr>
              <w:t>Model de referinta</w:t>
            </w:r>
            <w:r w:rsidRPr="00BF79B6">
              <w:rPr>
                <w:rFonts w:eastAsia="Times New Roman"/>
                <w:color w:val="000000"/>
                <w:sz w:val="20"/>
                <w:szCs w:val="20"/>
                <w:lang w:val="ro-RO" w:eastAsia="ro-RO"/>
              </w:rPr>
              <w:t>:</w:t>
            </w:r>
            <w:r>
              <w:rPr>
                <w:rFonts w:eastAsia="Times New Roman"/>
                <w:color w:val="000000"/>
                <w:sz w:val="20"/>
                <w:szCs w:val="20"/>
                <w:lang w:val="ro-RO" w:eastAsia="ro-RO"/>
              </w:rPr>
              <w:t xml:space="preserve"> </w:t>
            </w:r>
            <w:r w:rsidRPr="00BF79B6">
              <w:rPr>
                <w:rFonts w:eastAsia="Times New Roman"/>
                <w:color w:val="000000"/>
                <w:sz w:val="20"/>
                <w:szCs w:val="20"/>
                <w:lang w:val="ro-RO" w:eastAsia="ro-RO"/>
              </w:rPr>
              <w:t>Router Wireless Gigabit TP-LINK Archer GX90</w:t>
            </w:r>
            <w:r>
              <w:rPr>
                <w:rFonts w:eastAsia="Times New Roman"/>
                <w:color w:val="000000"/>
                <w:sz w:val="20"/>
                <w:szCs w:val="20"/>
                <w:lang w:val="ro-RO" w:eastAsia="ro-RO"/>
              </w:rPr>
              <w:t xml:space="preserve"> sau echivalent</w:t>
            </w:r>
          </w:p>
        </w:tc>
        <w:tc>
          <w:tcPr>
            <w:tcW w:w="4536" w:type="dxa"/>
          </w:tcPr>
          <w:p w14:paraId="46D77560" w14:textId="77777777" w:rsidR="00CC4772" w:rsidRPr="00C7090A" w:rsidRDefault="00CC4772" w:rsidP="004546A9">
            <w:pPr>
              <w:spacing w:after="0" w:line="240" w:lineRule="auto"/>
              <w:rPr>
                <w:rFonts w:ascii="Calibri" w:hAnsi="Calibri" w:cs="Calibri"/>
                <w:i/>
                <w:color w:val="C00000"/>
                <w:lang w:val="ro-RO"/>
              </w:rPr>
            </w:pPr>
            <w:r w:rsidRPr="00C7090A">
              <w:rPr>
                <w:rFonts w:ascii="Calibri" w:hAnsi="Calibri" w:cs="Calibri"/>
                <w:i/>
                <w:color w:val="FF0000"/>
                <w:sz w:val="20"/>
                <w:szCs w:val="20"/>
                <w:lang w:val="ro-RO"/>
              </w:rPr>
              <w:t>Detaliile specifice şi standardele tehnice ale produsului ofertat</w:t>
            </w:r>
          </w:p>
        </w:tc>
      </w:tr>
    </w:tbl>
    <w:p w14:paraId="7BE2773E" w14:textId="77777777" w:rsidR="00CC4772" w:rsidRDefault="00CC4772" w:rsidP="00CC4772">
      <w:pPr>
        <w:spacing w:after="0" w:line="240" w:lineRule="auto"/>
        <w:rPr>
          <w:rFonts w:cstheme="minorHAnsi"/>
          <w:b/>
          <w:lang w:val="ro-RO"/>
        </w:rPr>
      </w:pPr>
    </w:p>
    <w:p w14:paraId="3A057D1C" w14:textId="77777777" w:rsidR="00CC4772" w:rsidRDefault="00CC4772" w:rsidP="00CC4772">
      <w:pPr>
        <w:spacing w:after="0" w:line="240" w:lineRule="auto"/>
        <w:rPr>
          <w:rFonts w:cstheme="minorHAnsi"/>
          <w:b/>
          <w:lang w:val="ro-RO"/>
        </w:rPr>
      </w:pPr>
    </w:p>
    <w:p w14:paraId="449C5563" w14:textId="77777777" w:rsidR="00CC4772" w:rsidRPr="00A52C69" w:rsidRDefault="00CC4772" w:rsidP="00CC4772">
      <w:pPr>
        <w:spacing w:after="0" w:line="240" w:lineRule="auto"/>
        <w:rPr>
          <w:rFonts w:cstheme="minorHAnsi"/>
          <w:b/>
          <w:lang w:val="ro-RO"/>
        </w:rPr>
      </w:pPr>
    </w:p>
    <w:p w14:paraId="3C849081" w14:textId="77777777" w:rsidR="00CC4772" w:rsidRDefault="00CC4772" w:rsidP="00CC4772">
      <w:pPr>
        <w:spacing w:after="0" w:line="240" w:lineRule="auto"/>
        <w:rPr>
          <w:rFonts w:cstheme="minorHAnsi"/>
          <w:b/>
          <w:lang w:val="ro-RO"/>
        </w:rPr>
      </w:pPr>
      <w:r w:rsidRPr="00A52C69">
        <w:rPr>
          <w:rFonts w:cstheme="minorHAnsi"/>
          <w:b/>
          <w:lang w:val="ro-RO"/>
        </w:rPr>
        <w:t>NUMELE OFERTANTULUI_____________________</w:t>
      </w:r>
    </w:p>
    <w:p w14:paraId="44A88106" w14:textId="77777777" w:rsidR="00CC4772" w:rsidRPr="00A52C69" w:rsidRDefault="00CC4772" w:rsidP="00CC4772">
      <w:pPr>
        <w:spacing w:after="0" w:line="240" w:lineRule="auto"/>
        <w:rPr>
          <w:rFonts w:cstheme="minorHAnsi"/>
          <w:b/>
          <w:lang w:val="ro-RO"/>
        </w:rPr>
      </w:pPr>
    </w:p>
    <w:p w14:paraId="0F6AAD0F" w14:textId="77777777" w:rsidR="00CC4772" w:rsidRDefault="00CC4772" w:rsidP="00CC4772">
      <w:pPr>
        <w:spacing w:after="0" w:line="240" w:lineRule="auto"/>
        <w:rPr>
          <w:rFonts w:cstheme="minorHAnsi"/>
          <w:b/>
          <w:lang w:val="ro-RO"/>
        </w:rPr>
      </w:pPr>
      <w:r w:rsidRPr="00A52C69">
        <w:rPr>
          <w:rFonts w:cstheme="minorHAnsi"/>
          <w:b/>
          <w:lang w:val="ro-RO"/>
        </w:rPr>
        <w:t>Semnătură autorizată___________________________</w:t>
      </w:r>
    </w:p>
    <w:p w14:paraId="0A7DBED1" w14:textId="77777777" w:rsidR="00CC4772" w:rsidRPr="00A52C69" w:rsidRDefault="00CC4772" w:rsidP="00CC4772">
      <w:pPr>
        <w:spacing w:after="0" w:line="240" w:lineRule="auto"/>
        <w:rPr>
          <w:rFonts w:cstheme="minorHAnsi"/>
          <w:b/>
          <w:lang w:val="ro-RO"/>
        </w:rPr>
      </w:pPr>
    </w:p>
    <w:p w14:paraId="150E0B68" w14:textId="77777777" w:rsidR="00CC4772" w:rsidRDefault="00CC4772" w:rsidP="00CC4772">
      <w:pPr>
        <w:spacing w:after="0" w:line="240" w:lineRule="auto"/>
        <w:rPr>
          <w:rFonts w:cstheme="minorHAnsi"/>
          <w:b/>
          <w:lang w:val="ro-RO"/>
        </w:rPr>
      </w:pPr>
      <w:r w:rsidRPr="00A52C69">
        <w:rPr>
          <w:rFonts w:cstheme="minorHAnsi"/>
          <w:b/>
          <w:lang w:val="ro-RO"/>
        </w:rPr>
        <w:t>Locul:</w:t>
      </w:r>
    </w:p>
    <w:p w14:paraId="56D84017" w14:textId="77777777" w:rsidR="00CC4772" w:rsidRPr="00A52C69" w:rsidRDefault="00CC4772" w:rsidP="00CC4772">
      <w:pPr>
        <w:spacing w:after="0" w:line="240" w:lineRule="auto"/>
        <w:rPr>
          <w:rFonts w:cstheme="minorHAnsi"/>
          <w:b/>
          <w:lang w:val="ro-RO"/>
        </w:rPr>
      </w:pPr>
    </w:p>
    <w:p w14:paraId="411F8BBF" w14:textId="77777777" w:rsidR="00CC4772" w:rsidRPr="00A52C69" w:rsidRDefault="00CC4772" w:rsidP="00CC4772">
      <w:pPr>
        <w:spacing w:after="0" w:line="240" w:lineRule="auto"/>
        <w:rPr>
          <w:rFonts w:cstheme="minorHAnsi"/>
          <w:b/>
          <w:lang w:val="ro-RO"/>
        </w:rPr>
      </w:pPr>
      <w:r w:rsidRPr="00A52C69">
        <w:rPr>
          <w:rFonts w:cstheme="minorHAnsi"/>
          <w:b/>
          <w:lang w:val="ro-RO"/>
        </w:rPr>
        <w:t>Data:</w:t>
      </w:r>
    </w:p>
    <w:p w14:paraId="7240EC9C" w14:textId="77777777" w:rsidR="00CC4772" w:rsidRPr="00A52C69" w:rsidRDefault="00CC4772" w:rsidP="00CC4772">
      <w:pPr>
        <w:spacing w:after="0" w:line="240" w:lineRule="auto"/>
        <w:jc w:val="center"/>
        <w:rPr>
          <w:rFonts w:cstheme="minorHAnsi"/>
          <w:b/>
          <w:lang w:val="ro-RO"/>
        </w:rPr>
      </w:pPr>
    </w:p>
    <w:p w14:paraId="3FC20ECA" w14:textId="77777777" w:rsidR="00CC4772" w:rsidRPr="00A52C69" w:rsidRDefault="00CC4772" w:rsidP="00CC4772">
      <w:pPr>
        <w:spacing w:after="0" w:line="240" w:lineRule="auto"/>
        <w:rPr>
          <w:rFonts w:asciiTheme="majorHAnsi" w:hAnsiTheme="majorHAnsi"/>
          <w:i/>
          <w:lang w:val="ro-RO"/>
        </w:rPr>
      </w:pPr>
    </w:p>
    <w:p w14:paraId="12BE2770" w14:textId="77777777" w:rsidR="00CC4772" w:rsidRPr="00A52C69" w:rsidRDefault="00CC4772" w:rsidP="00CC4772">
      <w:pPr>
        <w:spacing w:after="0" w:line="240" w:lineRule="auto"/>
        <w:rPr>
          <w:rFonts w:asciiTheme="majorHAnsi" w:hAnsiTheme="majorHAnsi"/>
          <w:i/>
          <w:lang w:val="ro-RO"/>
        </w:rPr>
      </w:pPr>
    </w:p>
    <w:bookmarkEnd w:id="0"/>
    <w:p w14:paraId="54C2B9E2" w14:textId="77777777" w:rsidR="00FE4C28" w:rsidRPr="00A52C69" w:rsidRDefault="00FE4C28" w:rsidP="008577B9">
      <w:pPr>
        <w:spacing w:after="0" w:line="240" w:lineRule="auto"/>
        <w:ind w:right="43"/>
        <w:jc w:val="both"/>
        <w:rPr>
          <w:rFonts w:asciiTheme="majorHAnsi" w:hAnsiTheme="majorHAnsi"/>
          <w:b/>
          <w:lang w:val="ro-RO"/>
        </w:rPr>
      </w:pPr>
    </w:p>
    <w:sectPr w:rsidR="00FE4C28" w:rsidRPr="00A52C69" w:rsidSect="00CC4772">
      <w:footerReference w:type="default" r:id="rId8"/>
      <w:endnotePr>
        <w:numFmt w:val="decimal"/>
      </w:endnotePr>
      <w:pgSz w:w="11906" w:h="16838" w:code="9"/>
      <w:pgMar w:top="1134" w:right="1134"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F0B7" w14:textId="77777777" w:rsidR="00A800F3" w:rsidRDefault="00A800F3" w:rsidP="0020720D">
      <w:pPr>
        <w:spacing w:after="0" w:line="240" w:lineRule="auto"/>
      </w:pPr>
      <w:r>
        <w:separator/>
      </w:r>
    </w:p>
  </w:endnote>
  <w:endnote w:type="continuationSeparator" w:id="0">
    <w:p w14:paraId="2D9FACAD" w14:textId="77777777" w:rsidR="00A800F3" w:rsidRDefault="00A800F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9602"/>
      <w:docPartObj>
        <w:docPartGallery w:val="Page Numbers (Bottom of Page)"/>
        <w:docPartUnique/>
      </w:docPartObj>
    </w:sdtPr>
    <w:sdtEndPr>
      <w:rPr>
        <w:noProof/>
      </w:rPr>
    </w:sdtEndPr>
    <w:sdtContent>
      <w:p w14:paraId="6B374C2E" w14:textId="7B7CAF55" w:rsidR="00767307" w:rsidRDefault="00767307">
        <w:pPr>
          <w:pStyle w:val="Footer"/>
          <w:jc w:val="right"/>
        </w:pPr>
        <w:r>
          <w:fldChar w:fldCharType="begin"/>
        </w:r>
        <w:r>
          <w:instrText xml:space="preserve"> PAGE   \* MERGEFORMAT </w:instrText>
        </w:r>
        <w:r>
          <w:fldChar w:fldCharType="separate"/>
        </w:r>
        <w:r w:rsidR="005D0ECE">
          <w:rPr>
            <w:noProof/>
          </w:rPr>
          <w:t>2</w:t>
        </w:r>
        <w:r>
          <w:rPr>
            <w:noProof/>
          </w:rPr>
          <w:fldChar w:fldCharType="end"/>
        </w:r>
      </w:p>
    </w:sdtContent>
  </w:sdt>
  <w:p w14:paraId="0AB0E724" w14:textId="77777777" w:rsidR="00767307" w:rsidRDefault="0076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74D1" w14:textId="77777777" w:rsidR="00A800F3" w:rsidRDefault="00A800F3" w:rsidP="0020720D">
      <w:pPr>
        <w:spacing w:after="0" w:line="240" w:lineRule="auto"/>
      </w:pPr>
      <w:r>
        <w:separator/>
      </w:r>
    </w:p>
  </w:footnote>
  <w:footnote w:type="continuationSeparator" w:id="0">
    <w:p w14:paraId="70C2C8FB" w14:textId="77777777" w:rsidR="00A800F3" w:rsidRDefault="00A800F3" w:rsidP="0020720D">
      <w:pPr>
        <w:spacing w:after="0" w:line="240" w:lineRule="auto"/>
      </w:pPr>
      <w:r>
        <w:continuationSeparator/>
      </w:r>
    </w:p>
  </w:footnote>
  <w:footnote w:id="1">
    <w:p w14:paraId="23FBB52D" w14:textId="77777777" w:rsidR="00CC4772" w:rsidRPr="00CB44CF" w:rsidRDefault="00CC4772" w:rsidP="00CC4772">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0A624FC0" w14:textId="77777777" w:rsidR="00CC4772" w:rsidRPr="00CB44CF" w:rsidRDefault="00CC4772" w:rsidP="00CC477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89A2867" w14:textId="77777777" w:rsidR="00CC4772" w:rsidRPr="00CB44CF" w:rsidRDefault="00CC4772" w:rsidP="00CC4772">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2E96"/>
    <w:rsid w:val="0001340A"/>
    <w:rsid w:val="000146AF"/>
    <w:rsid w:val="00014BEC"/>
    <w:rsid w:val="00015252"/>
    <w:rsid w:val="000154ED"/>
    <w:rsid w:val="0001553D"/>
    <w:rsid w:val="000155B1"/>
    <w:rsid w:val="000163BF"/>
    <w:rsid w:val="00016496"/>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0B7"/>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742"/>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A84"/>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2C29"/>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369"/>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507"/>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5EF"/>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418"/>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27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14F"/>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6FCA"/>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0A"/>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C15"/>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9A9"/>
    <w:rsid w:val="005C721A"/>
    <w:rsid w:val="005D0B01"/>
    <w:rsid w:val="005D0ECE"/>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B28"/>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25"/>
    <w:rsid w:val="00651A80"/>
    <w:rsid w:val="0065267D"/>
    <w:rsid w:val="0065337E"/>
    <w:rsid w:val="006537A0"/>
    <w:rsid w:val="00653A00"/>
    <w:rsid w:val="00653EA1"/>
    <w:rsid w:val="00653EEB"/>
    <w:rsid w:val="006544DB"/>
    <w:rsid w:val="0065475C"/>
    <w:rsid w:val="006553A3"/>
    <w:rsid w:val="0065578F"/>
    <w:rsid w:val="00655B16"/>
    <w:rsid w:val="00655DA6"/>
    <w:rsid w:val="00655DDF"/>
    <w:rsid w:val="00655EAD"/>
    <w:rsid w:val="00655FA0"/>
    <w:rsid w:val="0065699E"/>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0D4"/>
    <w:rsid w:val="006E03B7"/>
    <w:rsid w:val="006E06D8"/>
    <w:rsid w:val="006E073D"/>
    <w:rsid w:val="006E1174"/>
    <w:rsid w:val="006E20D4"/>
    <w:rsid w:val="006E2421"/>
    <w:rsid w:val="006E2BD2"/>
    <w:rsid w:val="006E346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387"/>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51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21C"/>
    <w:rsid w:val="007436E0"/>
    <w:rsid w:val="00743BFE"/>
    <w:rsid w:val="00743ED4"/>
    <w:rsid w:val="00744005"/>
    <w:rsid w:val="00745A0E"/>
    <w:rsid w:val="00745D23"/>
    <w:rsid w:val="0074604E"/>
    <w:rsid w:val="0074617D"/>
    <w:rsid w:val="00746D4C"/>
    <w:rsid w:val="0074744B"/>
    <w:rsid w:val="00747755"/>
    <w:rsid w:val="00750131"/>
    <w:rsid w:val="007508A9"/>
    <w:rsid w:val="007516D2"/>
    <w:rsid w:val="00751998"/>
    <w:rsid w:val="00752731"/>
    <w:rsid w:val="00752B2B"/>
    <w:rsid w:val="00752F9D"/>
    <w:rsid w:val="00753C1D"/>
    <w:rsid w:val="00753FC2"/>
    <w:rsid w:val="007544E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307"/>
    <w:rsid w:val="00767707"/>
    <w:rsid w:val="0076770E"/>
    <w:rsid w:val="00767902"/>
    <w:rsid w:val="007700FB"/>
    <w:rsid w:val="0077053A"/>
    <w:rsid w:val="00770A0B"/>
    <w:rsid w:val="00770C97"/>
    <w:rsid w:val="00771136"/>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1F0"/>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943"/>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28"/>
    <w:rsid w:val="00855F25"/>
    <w:rsid w:val="008577B9"/>
    <w:rsid w:val="0086005E"/>
    <w:rsid w:val="00860B75"/>
    <w:rsid w:val="008613AC"/>
    <w:rsid w:val="00861C0C"/>
    <w:rsid w:val="008620FA"/>
    <w:rsid w:val="00862383"/>
    <w:rsid w:val="00862BE1"/>
    <w:rsid w:val="00862C99"/>
    <w:rsid w:val="00862F75"/>
    <w:rsid w:val="00863D18"/>
    <w:rsid w:val="00863FB7"/>
    <w:rsid w:val="00865740"/>
    <w:rsid w:val="0086597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1D4"/>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14C"/>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33"/>
    <w:rsid w:val="00906F62"/>
    <w:rsid w:val="0091028C"/>
    <w:rsid w:val="00910801"/>
    <w:rsid w:val="00911F4F"/>
    <w:rsid w:val="00912E6E"/>
    <w:rsid w:val="00912ECB"/>
    <w:rsid w:val="0091322D"/>
    <w:rsid w:val="00913830"/>
    <w:rsid w:val="009146AA"/>
    <w:rsid w:val="00914720"/>
    <w:rsid w:val="0091479D"/>
    <w:rsid w:val="009147CB"/>
    <w:rsid w:val="0091516B"/>
    <w:rsid w:val="0091566D"/>
    <w:rsid w:val="00916876"/>
    <w:rsid w:val="00917578"/>
    <w:rsid w:val="00917930"/>
    <w:rsid w:val="009179BA"/>
    <w:rsid w:val="00917FEC"/>
    <w:rsid w:val="0092080E"/>
    <w:rsid w:val="00921EF0"/>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073"/>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18C9"/>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18CD"/>
    <w:rsid w:val="009E21B1"/>
    <w:rsid w:val="009E2A5C"/>
    <w:rsid w:val="009E2E8E"/>
    <w:rsid w:val="009E3350"/>
    <w:rsid w:val="009E36F8"/>
    <w:rsid w:val="009E3767"/>
    <w:rsid w:val="009E3BC5"/>
    <w:rsid w:val="009E42F2"/>
    <w:rsid w:val="009E4748"/>
    <w:rsid w:val="009E4C24"/>
    <w:rsid w:val="009E4E6A"/>
    <w:rsid w:val="009E4F0E"/>
    <w:rsid w:val="009E609C"/>
    <w:rsid w:val="009E68C0"/>
    <w:rsid w:val="009F062A"/>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1BB"/>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24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0F3"/>
    <w:rsid w:val="00A80CE7"/>
    <w:rsid w:val="00A80D29"/>
    <w:rsid w:val="00A80F51"/>
    <w:rsid w:val="00A82496"/>
    <w:rsid w:val="00A82828"/>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3FD3"/>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3F4"/>
    <w:rsid w:val="00C045CB"/>
    <w:rsid w:val="00C047B8"/>
    <w:rsid w:val="00C04BAE"/>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9A"/>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101F"/>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A41"/>
    <w:rsid w:val="00C92FE2"/>
    <w:rsid w:val="00C93D45"/>
    <w:rsid w:val="00C940DF"/>
    <w:rsid w:val="00C94183"/>
    <w:rsid w:val="00C94951"/>
    <w:rsid w:val="00C94977"/>
    <w:rsid w:val="00C94A03"/>
    <w:rsid w:val="00C94BF5"/>
    <w:rsid w:val="00C94C1C"/>
    <w:rsid w:val="00C94E93"/>
    <w:rsid w:val="00C9503A"/>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77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0AB"/>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3A9"/>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D89"/>
    <w:rsid w:val="00DC6E59"/>
    <w:rsid w:val="00DC75B5"/>
    <w:rsid w:val="00DC75E6"/>
    <w:rsid w:val="00DC7CDF"/>
    <w:rsid w:val="00DD059E"/>
    <w:rsid w:val="00DD05A3"/>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D7F0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0EA"/>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08E0"/>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53E"/>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62"/>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4D92"/>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21AD-D929-42E1-AADC-9AF792EF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2017-07-19T15:17:00Z</cp:lastPrinted>
  <dcterms:created xsi:type="dcterms:W3CDTF">2022-12-05T14:36:00Z</dcterms:created>
  <dcterms:modified xsi:type="dcterms:W3CDTF">2022-12-05T14:36:00Z</dcterms:modified>
</cp:coreProperties>
</file>